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01E07C8E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EE29AC">
        <w:rPr>
          <w:rFonts w:ascii="Times New Roman" w:eastAsia="MS Mincho" w:hAnsi="Times New Roman"/>
          <w:sz w:val="18"/>
          <w:szCs w:val="18"/>
        </w:rPr>
        <w:t>0</w:t>
      </w:r>
      <w:r w:rsidR="00645F7A">
        <w:rPr>
          <w:rFonts w:ascii="Times New Roman" w:eastAsia="MS Mincho" w:hAnsi="Times New Roman"/>
          <w:sz w:val="18"/>
          <w:szCs w:val="18"/>
        </w:rPr>
        <w:t>888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1C17100E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645F7A">
        <w:rPr>
          <w:rFonts w:ascii="Times New Roman" w:eastAsia="MS Mincho" w:hAnsi="Times New Roman"/>
          <w:sz w:val="18"/>
          <w:szCs w:val="18"/>
        </w:rPr>
        <w:t>1386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645F7A">
        <w:rPr>
          <w:rFonts w:ascii="Times New Roman" w:eastAsia="MS Mincho" w:hAnsi="Times New Roman"/>
          <w:sz w:val="18"/>
          <w:szCs w:val="18"/>
        </w:rPr>
        <w:t>28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3BCFB2F8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2A11A252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018CEF8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16CE737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06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55494B">
        <w:rPr>
          <w:rFonts w:ascii="Times New Roman" w:eastAsia="MS Mincho" w:hAnsi="Times New Roman"/>
          <w:sz w:val="28"/>
          <w:szCs w:val="28"/>
        </w:rPr>
        <w:t>а</w:t>
      </w:r>
      <w:r>
        <w:rPr>
          <w:rFonts w:ascii="Times New Roman" w:eastAsia="MS Mincho" w:hAnsi="Times New Roman"/>
          <w:sz w:val="28"/>
          <w:szCs w:val="28"/>
        </w:rPr>
        <w:t>преля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EE29AC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0930C9D8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2FBC1D21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5EB638EA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0FB25ADD" w14:textId="301FEFAC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«</w:t>
      </w:r>
      <w:r w:rsidR="00645F7A">
        <w:rPr>
          <w:rFonts w:eastAsia="MS Mincho"/>
          <w:sz w:val="28"/>
          <w:szCs w:val="28"/>
        </w:rPr>
        <w:t>ФинансЦентр</w:t>
      </w:r>
      <w:r w:rsidR="00645F7A">
        <w:rPr>
          <w:rFonts w:eastAsia="MS Mincho"/>
          <w:sz w:val="28"/>
          <w:szCs w:val="28"/>
        </w:rPr>
        <w:t xml:space="preserve"> Югра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645F7A">
        <w:rPr>
          <w:rFonts w:eastAsia="MS Mincho"/>
          <w:sz w:val="28"/>
          <w:szCs w:val="28"/>
        </w:rPr>
        <w:t>Тычкину</w:t>
      </w:r>
      <w:r w:rsidR="00645F7A">
        <w:rPr>
          <w:rFonts w:eastAsia="MS Mincho"/>
          <w:sz w:val="28"/>
          <w:szCs w:val="28"/>
        </w:rPr>
        <w:t xml:space="preserve"> Виталию Анатольевичу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</w:t>
      </w:r>
      <w:r w:rsidR="00645F7A">
        <w:rPr>
          <w:rFonts w:eastAsia="MS Mincho"/>
          <w:sz w:val="28"/>
          <w:szCs w:val="28"/>
        </w:rPr>
        <w:t>микро</w:t>
      </w:r>
      <w:r>
        <w:rPr>
          <w:rFonts w:eastAsia="MS Mincho"/>
          <w:sz w:val="28"/>
          <w:szCs w:val="28"/>
        </w:rPr>
        <w:t>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FE1077">
        <w:rPr>
          <w:rFonts w:eastAsia="MS Mincho"/>
          <w:sz w:val="28"/>
          <w:szCs w:val="28"/>
        </w:rPr>
        <w:t>--</w:t>
      </w:r>
    </w:p>
    <w:p w:rsidR="00504343" w:rsidRPr="00B05889" w:rsidP="006E059F" w14:paraId="48549704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70326046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57A445E1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5419AAAB" w14:textId="6DB71F42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ФинансЦентр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 xml:space="preserve"> Югра» к 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Тычкину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 xml:space="preserve"> Виталию Анатольевичу о взыскании задолженности по договору микрозайма № </w:t>
      </w:r>
      <w:r w:rsidR="00FE1077">
        <w:rPr>
          <w:rFonts w:ascii="Times New Roman" w:eastAsia="MS Mincho" w:hAnsi="Times New Roman" w:cs="Times New Roman"/>
          <w:sz w:val="28"/>
          <w:szCs w:val="28"/>
        </w:rPr>
        <w:t>----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77B54B78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011D2346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55DEDE7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6209513F" w14:textId="4E058DED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FE1077">
        <w:rPr>
          <w:rFonts w:ascii="Times New Roman" w:eastAsia="MS Mincho" w:hAnsi="Times New Roman"/>
          <w:sz w:val="28"/>
          <w:szCs w:val="28"/>
        </w:rPr>
        <w:t xml:space="preserve"> 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1A7ED74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687651E5" w14:textId="25371E7D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809B0"/>
    <w:rsid w:val="00585B08"/>
    <w:rsid w:val="00594D46"/>
    <w:rsid w:val="00595A66"/>
    <w:rsid w:val="00612400"/>
    <w:rsid w:val="00620373"/>
    <w:rsid w:val="00621CFF"/>
    <w:rsid w:val="00645F7A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02458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164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1077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CB721D-60AB-4543-BDDC-31279941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